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FC62" w14:textId="7A2FC9B5" w:rsidR="003127F8" w:rsidRPr="00C37A9A" w:rsidRDefault="00A26B83" w:rsidP="00A26B83">
      <w:pPr>
        <w:jc w:val="center"/>
        <w:rPr>
          <w:b/>
          <w:bCs/>
          <w:sz w:val="44"/>
          <w:szCs w:val="44"/>
          <w:u w:val="single"/>
        </w:rPr>
      </w:pPr>
      <w:r w:rsidRPr="00C37A9A">
        <w:rPr>
          <w:b/>
          <w:bCs/>
          <w:sz w:val="44"/>
          <w:szCs w:val="44"/>
          <w:u w:val="single"/>
        </w:rPr>
        <w:t>Venous Blood Gas (VBG)</w:t>
      </w:r>
    </w:p>
    <w:p w14:paraId="5FCBD870" w14:textId="77777777" w:rsidR="00C37A9A" w:rsidRDefault="00C37A9A" w:rsidP="00C37A9A">
      <w:pPr>
        <w:rPr>
          <w:sz w:val="32"/>
          <w:szCs w:val="32"/>
        </w:rPr>
      </w:pPr>
    </w:p>
    <w:p w14:paraId="20958150" w14:textId="2A848EA9" w:rsidR="00C37A9A" w:rsidRDefault="008D2FBF" w:rsidP="00C37A9A">
      <w:pPr>
        <w:rPr>
          <w:sz w:val="28"/>
          <w:szCs w:val="28"/>
        </w:rPr>
      </w:pPr>
      <w:r>
        <w:rPr>
          <w:sz w:val="28"/>
          <w:szCs w:val="28"/>
        </w:rPr>
        <w:t>If information about a patient’s ventilation and oxygen status is required, then an arterial blood gas (ABG) is ordered. If only information about the patient’s ventilation status is required, then a venous blood gas (VBG) can be ordered. There are less risks involved with drawing from a vein versus drawing from an artery.</w:t>
      </w:r>
    </w:p>
    <w:p w14:paraId="4EE59C02" w14:textId="77777777" w:rsidR="008D2FBF" w:rsidRPr="00C37A9A" w:rsidRDefault="008D2FBF" w:rsidP="00C37A9A">
      <w:pPr>
        <w:rPr>
          <w:sz w:val="28"/>
          <w:szCs w:val="28"/>
        </w:rPr>
      </w:pPr>
    </w:p>
    <w:p w14:paraId="2394E6D3" w14:textId="7456968C" w:rsidR="00A26B83" w:rsidRPr="0064494B" w:rsidRDefault="00A26B83" w:rsidP="00A26B83">
      <w:pPr>
        <w:rPr>
          <w:b/>
          <w:bCs/>
          <w:sz w:val="28"/>
          <w:szCs w:val="28"/>
        </w:rPr>
      </w:pPr>
      <w:r w:rsidRPr="0064494B">
        <w:rPr>
          <w:b/>
          <w:bCs/>
          <w:sz w:val="28"/>
          <w:szCs w:val="28"/>
        </w:rPr>
        <w:t>Who can draw these?</w:t>
      </w:r>
    </w:p>
    <w:p w14:paraId="2DC28AD3" w14:textId="69E6B524" w:rsidR="00A26B83" w:rsidRPr="0013039A" w:rsidRDefault="00A26B83" w:rsidP="00A26B8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3039A">
        <w:rPr>
          <w:sz w:val="28"/>
          <w:szCs w:val="28"/>
        </w:rPr>
        <w:t>RNs – from PIV or central line</w:t>
      </w:r>
      <w:r w:rsidR="00C37A9A" w:rsidRPr="0013039A">
        <w:rPr>
          <w:sz w:val="28"/>
          <w:szCs w:val="28"/>
        </w:rPr>
        <w:t>s</w:t>
      </w:r>
    </w:p>
    <w:p w14:paraId="368C3F22" w14:textId="7799CE3E" w:rsidR="00A26B83" w:rsidRPr="0013039A" w:rsidRDefault="00C37A9A" w:rsidP="00A26B8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3039A">
        <w:rPr>
          <w:sz w:val="28"/>
          <w:szCs w:val="28"/>
        </w:rPr>
        <w:t>Phlebotomist</w:t>
      </w:r>
    </w:p>
    <w:p w14:paraId="7C05482B" w14:textId="162C6AA5" w:rsidR="00A26B83" w:rsidRPr="0064494B" w:rsidRDefault="00A26B83" w:rsidP="00A26B83">
      <w:pPr>
        <w:rPr>
          <w:b/>
          <w:bCs/>
          <w:sz w:val="28"/>
          <w:szCs w:val="28"/>
        </w:rPr>
      </w:pPr>
      <w:r w:rsidRPr="0064494B">
        <w:rPr>
          <w:b/>
          <w:bCs/>
          <w:sz w:val="28"/>
          <w:szCs w:val="28"/>
        </w:rPr>
        <w:t>What do you need?</w:t>
      </w:r>
    </w:p>
    <w:p w14:paraId="51AB0F05" w14:textId="0D158BEC" w:rsidR="00A26B83" w:rsidRPr="0013039A" w:rsidRDefault="00A26B83" w:rsidP="00A26B8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039A">
        <w:rPr>
          <w:sz w:val="28"/>
          <w:szCs w:val="28"/>
        </w:rPr>
        <w:t xml:space="preserve">Same items that you would need </w:t>
      </w:r>
      <w:r w:rsidR="00C37A9A" w:rsidRPr="0013039A">
        <w:rPr>
          <w:sz w:val="28"/>
          <w:szCs w:val="28"/>
        </w:rPr>
        <w:t xml:space="preserve">to draw from </w:t>
      </w:r>
      <w:r w:rsidRPr="0013039A">
        <w:rPr>
          <w:sz w:val="28"/>
          <w:szCs w:val="28"/>
        </w:rPr>
        <w:t xml:space="preserve">a central </w:t>
      </w:r>
      <w:r w:rsidR="008D2FBF" w:rsidRPr="0013039A">
        <w:rPr>
          <w:sz w:val="28"/>
          <w:szCs w:val="28"/>
        </w:rPr>
        <w:t>line.</w:t>
      </w:r>
      <w:r w:rsidRPr="0013039A">
        <w:rPr>
          <w:sz w:val="28"/>
          <w:szCs w:val="28"/>
        </w:rPr>
        <w:t xml:space="preserve"> </w:t>
      </w:r>
    </w:p>
    <w:p w14:paraId="1BB1DE81" w14:textId="7A1653BE" w:rsidR="00A26B83" w:rsidRPr="0013039A" w:rsidRDefault="00A26B83" w:rsidP="00A26B83">
      <w:pPr>
        <w:pStyle w:val="ListParagraph"/>
        <w:numPr>
          <w:ilvl w:val="1"/>
          <w:numId w:val="5"/>
        </w:numPr>
        <w:rPr>
          <w:sz w:val="28"/>
          <w:szCs w:val="28"/>
        </w:rPr>
      </w:pPr>
      <w:proofErr w:type="spellStart"/>
      <w:r w:rsidRPr="0013039A">
        <w:rPr>
          <w:sz w:val="28"/>
          <w:szCs w:val="28"/>
        </w:rPr>
        <w:t>Vacuette</w:t>
      </w:r>
      <w:proofErr w:type="spellEnd"/>
      <w:r w:rsidRPr="0013039A">
        <w:rPr>
          <w:sz w:val="28"/>
          <w:szCs w:val="28"/>
        </w:rPr>
        <w:t>, empty 5cc</w:t>
      </w:r>
      <w:r w:rsidR="00C37A9A" w:rsidRPr="0013039A">
        <w:rPr>
          <w:sz w:val="28"/>
          <w:szCs w:val="28"/>
        </w:rPr>
        <w:t xml:space="preserve"> syringe</w:t>
      </w:r>
      <w:r w:rsidRPr="0013039A">
        <w:rPr>
          <w:sz w:val="28"/>
          <w:szCs w:val="28"/>
        </w:rPr>
        <w:t>, 3 flushes (one</w:t>
      </w:r>
      <w:r w:rsidR="00C37A9A" w:rsidRPr="0013039A">
        <w:rPr>
          <w:sz w:val="28"/>
          <w:szCs w:val="28"/>
        </w:rPr>
        <w:t xml:space="preserve"> for</w:t>
      </w:r>
      <w:r w:rsidRPr="0013039A">
        <w:rPr>
          <w:sz w:val="28"/>
          <w:szCs w:val="28"/>
        </w:rPr>
        <w:t xml:space="preserve"> before the draw and 2 for after)</w:t>
      </w:r>
      <w:r w:rsidR="00C37A9A" w:rsidRPr="0013039A">
        <w:rPr>
          <w:sz w:val="28"/>
          <w:szCs w:val="28"/>
        </w:rPr>
        <w:t>, alcohol swab, patient label</w:t>
      </w:r>
    </w:p>
    <w:p w14:paraId="6653FE61" w14:textId="4597907E" w:rsidR="00A26B83" w:rsidRPr="0013039A" w:rsidRDefault="00C37A9A" w:rsidP="00A26B83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13039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2AF824" wp14:editId="47163212">
            <wp:simplePos x="0" y="0"/>
            <wp:positionH relativeFrom="column">
              <wp:posOffset>3123565</wp:posOffset>
            </wp:positionH>
            <wp:positionV relativeFrom="paragraph">
              <wp:posOffset>20320</wp:posOffset>
            </wp:positionV>
            <wp:extent cx="1685925" cy="818515"/>
            <wp:effectExtent l="0" t="0" r="9525" b="635"/>
            <wp:wrapTight wrapText="bothSides">
              <wp:wrapPolygon edited="0">
                <wp:start x="0" y="0"/>
                <wp:lineTo x="0" y="21114"/>
                <wp:lineTo x="21478" y="21114"/>
                <wp:lineTo x="21478" y="0"/>
                <wp:lineTo x="0" y="0"/>
              </wp:wrapPolygon>
            </wp:wrapTight>
            <wp:docPr id="1170447181" name="Picture 1" descr="A close-up of a v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47181" name="Picture 1" descr="A close-up of a via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83" w:rsidRPr="0013039A">
        <w:rPr>
          <w:sz w:val="28"/>
          <w:szCs w:val="28"/>
          <w:u w:val="single"/>
        </w:rPr>
        <w:t>Plain</w:t>
      </w:r>
      <w:r w:rsidR="00A26B83" w:rsidRPr="0013039A">
        <w:rPr>
          <w:sz w:val="28"/>
          <w:szCs w:val="28"/>
        </w:rPr>
        <w:t xml:space="preserve"> Green top blood tube</w:t>
      </w:r>
    </w:p>
    <w:p w14:paraId="6D52ABA6" w14:textId="77777777" w:rsidR="00C37A9A" w:rsidRPr="0013039A" w:rsidRDefault="00C37A9A" w:rsidP="00C37A9A">
      <w:pPr>
        <w:rPr>
          <w:sz w:val="28"/>
          <w:szCs w:val="28"/>
        </w:rPr>
      </w:pPr>
    </w:p>
    <w:p w14:paraId="600D822E" w14:textId="30BA1209" w:rsidR="00C37A9A" w:rsidRPr="0064494B" w:rsidRDefault="00C37A9A" w:rsidP="00C37A9A">
      <w:pPr>
        <w:rPr>
          <w:b/>
          <w:bCs/>
          <w:sz w:val="28"/>
          <w:szCs w:val="28"/>
        </w:rPr>
      </w:pPr>
      <w:r w:rsidRPr="0064494B">
        <w:rPr>
          <w:b/>
          <w:bCs/>
          <w:sz w:val="28"/>
          <w:szCs w:val="28"/>
        </w:rPr>
        <w:t>Process:</w:t>
      </w:r>
    </w:p>
    <w:p w14:paraId="3DA0A6DF" w14:textId="7D286F7B" w:rsidR="00C37A9A" w:rsidRPr="0013039A" w:rsidRDefault="00C37A9A" w:rsidP="00C37A9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039A">
        <w:rPr>
          <w:sz w:val="28"/>
          <w:szCs w:val="28"/>
        </w:rPr>
        <w:t>Obtain your sample and place label on tube (after 2 patient verifications done)</w:t>
      </w:r>
    </w:p>
    <w:p w14:paraId="6E2DE248" w14:textId="0EA5904A" w:rsidR="00C37A9A" w:rsidRPr="0013039A" w:rsidRDefault="00C37A9A" w:rsidP="00C37A9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039A">
        <w:rPr>
          <w:sz w:val="28"/>
          <w:szCs w:val="28"/>
        </w:rPr>
        <w:t>Notify ICU RT via Voalte that you will be sending them the sample and what the patient’s respiratory rate (RR) is</w:t>
      </w:r>
      <w:r w:rsidR="008D2FBF">
        <w:rPr>
          <w:sz w:val="28"/>
          <w:szCs w:val="28"/>
        </w:rPr>
        <w:t>.</w:t>
      </w:r>
    </w:p>
    <w:p w14:paraId="74C3DF62" w14:textId="3DC3C3B5" w:rsidR="00C37A9A" w:rsidRPr="0013039A" w:rsidRDefault="00C37A9A" w:rsidP="00C37A9A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13039A">
        <w:rPr>
          <w:sz w:val="28"/>
          <w:szCs w:val="28"/>
        </w:rPr>
        <w:t xml:space="preserve">You do not need to fill out the green card, but can </w:t>
      </w:r>
      <w:r w:rsidR="00632105" w:rsidRPr="0013039A">
        <w:rPr>
          <w:sz w:val="28"/>
          <w:szCs w:val="28"/>
        </w:rPr>
        <w:t>if you</w:t>
      </w:r>
      <w:r w:rsidRPr="0013039A">
        <w:rPr>
          <w:sz w:val="28"/>
          <w:szCs w:val="28"/>
        </w:rPr>
        <w:t xml:space="preserve"> want (just need the RR on it)</w:t>
      </w:r>
    </w:p>
    <w:p w14:paraId="73816949" w14:textId="4B3F58B9" w:rsidR="00C37A9A" w:rsidRPr="0013039A" w:rsidRDefault="00C37A9A" w:rsidP="00C37A9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039A">
        <w:rPr>
          <w:sz w:val="28"/>
          <w:szCs w:val="28"/>
        </w:rPr>
        <w:t>Tube sample (</w:t>
      </w:r>
      <w:r w:rsidRPr="0013039A">
        <w:rPr>
          <w:color w:val="FF0000"/>
          <w:sz w:val="28"/>
          <w:szCs w:val="28"/>
          <w:u w:val="single"/>
        </w:rPr>
        <w:t>ON ICE</w:t>
      </w:r>
      <w:r w:rsidRPr="0013039A">
        <w:rPr>
          <w:sz w:val="28"/>
          <w:szCs w:val="28"/>
        </w:rPr>
        <w:t>) to tube station 520</w:t>
      </w:r>
    </w:p>
    <w:p w14:paraId="5EA402F2" w14:textId="1091D291" w:rsidR="00C37A9A" w:rsidRPr="00C37A9A" w:rsidRDefault="00C37A9A" w:rsidP="00C37A9A">
      <w:pPr>
        <w:pStyle w:val="ListParagraph"/>
        <w:rPr>
          <w:b/>
          <w:bCs/>
          <w:sz w:val="36"/>
          <w:szCs w:val="36"/>
        </w:rPr>
      </w:pPr>
    </w:p>
    <w:sectPr w:rsidR="00C37A9A" w:rsidRPr="00C3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4C58"/>
    <w:multiLevelType w:val="hybridMultilevel"/>
    <w:tmpl w:val="1AD8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37170"/>
    <w:multiLevelType w:val="hybridMultilevel"/>
    <w:tmpl w:val="673C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A4DC3"/>
    <w:multiLevelType w:val="hybridMultilevel"/>
    <w:tmpl w:val="F29C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14C20"/>
    <w:multiLevelType w:val="hybridMultilevel"/>
    <w:tmpl w:val="7BCCD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6C4762"/>
    <w:multiLevelType w:val="hybridMultilevel"/>
    <w:tmpl w:val="809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78522">
    <w:abstractNumId w:val="2"/>
  </w:num>
  <w:num w:numId="2" w16cid:durableId="58134973">
    <w:abstractNumId w:val="1"/>
  </w:num>
  <w:num w:numId="3" w16cid:durableId="1115054648">
    <w:abstractNumId w:val="3"/>
  </w:num>
  <w:num w:numId="4" w16cid:durableId="449053509">
    <w:abstractNumId w:val="0"/>
  </w:num>
  <w:num w:numId="5" w16cid:durableId="19104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83"/>
    <w:rsid w:val="0013039A"/>
    <w:rsid w:val="003127F8"/>
    <w:rsid w:val="00632105"/>
    <w:rsid w:val="0064494B"/>
    <w:rsid w:val="008D2FBF"/>
    <w:rsid w:val="008F417A"/>
    <w:rsid w:val="00905E67"/>
    <w:rsid w:val="00A26B83"/>
    <w:rsid w:val="00C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B600"/>
  <w15:chartTrackingRefBased/>
  <w15:docId w15:val="{D1CB67D5-D6EC-47C5-9058-18F8E780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Lemire-Phillips, Kayla M.</dc:creator>
  <cp:keywords/>
  <dc:description/>
  <cp:lastModifiedBy>Sunden, Cord A.</cp:lastModifiedBy>
  <cp:revision>2</cp:revision>
  <dcterms:created xsi:type="dcterms:W3CDTF">2024-02-01T18:04:00Z</dcterms:created>
  <dcterms:modified xsi:type="dcterms:W3CDTF">2024-02-01T18:04:00Z</dcterms:modified>
</cp:coreProperties>
</file>